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892387" w:rsidRPr="009011A3">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AF43B4" w:rsidRDefault="000A6500" w:rsidP="00B3336F">
      <w:pPr>
        <w:widowControl w:val="0"/>
        <w:jc w:val="center"/>
        <w:rPr>
          <w:rFonts w:ascii="Times New Roman" w:hAnsi="Times New Roman" w:cs="Times New Roman"/>
          <w:sz w:val="32"/>
          <w:szCs w:val="32"/>
        </w:rPr>
      </w:pPr>
      <w:r w:rsidRPr="00AF43B4">
        <w:rPr>
          <w:rFonts w:ascii="Times New Roman" w:hAnsi="Times New Roman" w:cs="Times New Roman"/>
          <w:b/>
          <w:bCs/>
          <w:sz w:val="32"/>
          <w:szCs w:val="32"/>
        </w:rPr>
        <w:t>EOP-002-</w:t>
      </w:r>
      <w:r w:rsidR="00E80B53" w:rsidRPr="00AF43B4">
        <w:rPr>
          <w:rFonts w:ascii="Times New Roman" w:hAnsi="Times New Roman" w:cs="Times New Roman"/>
          <w:b/>
          <w:bCs/>
          <w:sz w:val="32"/>
          <w:szCs w:val="32"/>
        </w:rPr>
        <w:t>3</w:t>
      </w:r>
      <w:r w:rsidR="00026452" w:rsidRPr="00AF43B4">
        <w:rPr>
          <w:rFonts w:ascii="Times New Roman" w:hAnsi="Times New Roman" w:cs="Times New Roman"/>
          <w:b/>
          <w:bCs/>
          <w:sz w:val="32"/>
          <w:szCs w:val="32"/>
        </w:rPr>
        <w:t xml:space="preserve"> </w:t>
      </w:r>
      <w:r w:rsidRPr="00AF43B4">
        <w:rPr>
          <w:rFonts w:ascii="Times New Roman" w:hAnsi="Times New Roman" w:cs="Times New Roman"/>
          <w:b/>
          <w:bCs/>
          <w:sz w:val="32"/>
          <w:szCs w:val="32"/>
        </w:rPr>
        <w:t>—</w:t>
      </w:r>
      <w:r w:rsidR="00B3336F" w:rsidRPr="00AF43B4">
        <w:rPr>
          <w:rFonts w:ascii="Times New Roman" w:hAnsi="Times New Roman" w:cs="Times New Roman"/>
          <w:b/>
          <w:bCs/>
          <w:sz w:val="32"/>
          <w:szCs w:val="32"/>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AF43B4">
        <w:rPr>
          <w:rFonts w:ascii="Times New Roman" w:hAnsi="Times New Roman" w:cs="Times New Roman"/>
          <w:b/>
          <w:bCs/>
          <w:color w:val="264D74"/>
          <w:sz w:val="28"/>
          <w:szCs w:val="28"/>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AF43B4" w:rsidRDefault="00784C1C" w:rsidP="00372A5A">
      <w:pPr>
        <w:widowControl w:val="0"/>
        <w:tabs>
          <w:tab w:val="left" w:pos="120"/>
        </w:tabs>
        <w:spacing w:line="480" w:lineRule="auto"/>
        <w:ind w:left="540"/>
        <w:rPr>
          <w:rFonts w:ascii="Times New Roman" w:hAnsi="Times New Roman" w:cs="Times New Roman"/>
          <w:b/>
          <w:bCs/>
          <w:color w:val="1F497D"/>
          <w:sz w:val="28"/>
          <w:szCs w:val="28"/>
        </w:rPr>
      </w:pPr>
      <w:r w:rsidRPr="00AF43B4">
        <w:rPr>
          <w:rFonts w:ascii="Times New Roman" w:hAnsi="Times New Roman" w:cs="Times New Roman"/>
          <w:b/>
          <w:bCs/>
          <w:color w:val="1F497D"/>
          <w:sz w:val="28"/>
          <w:szCs w:val="28"/>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AF43B4" w:rsidRDefault="0021250B" w:rsidP="0021250B">
      <w:pPr>
        <w:widowControl w:val="0"/>
        <w:tabs>
          <w:tab w:val="left" w:pos="120"/>
        </w:tabs>
        <w:spacing w:line="331" w:lineRule="exact"/>
        <w:rPr>
          <w:rFonts w:ascii="Times New Roman" w:hAnsi="Times New Roman" w:cs="Times New Roman"/>
          <w:b/>
          <w:bCs/>
          <w:color w:val="003366"/>
          <w:sz w:val="28"/>
          <w:szCs w:val="28"/>
        </w:rPr>
      </w:pPr>
      <w:r w:rsidRPr="00AF43B4">
        <w:rPr>
          <w:rFonts w:ascii="Times New Roman" w:hAnsi="Times New Roman" w:cs="Times New Roman"/>
          <w:b/>
          <w:bCs/>
          <w:color w:val="003366"/>
          <w:sz w:val="28"/>
          <w:szCs w:val="28"/>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Pr="00AF43B4" w:rsidRDefault="00026452" w:rsidP="00AF43B4">
      <w:pPr>
        <w:pStyle w:val="Heading1"/>
        <w:rPr>
          <w:sz w:val="48"/>
          <w:szCs w:val="48"/>
        </w:rPr>
      </w:pPr>
      <w:r w:rsidRPr="00AF43B4">
        <w:rPr>
          <w:sz w:val="48"/>
          <w:szCs w:val="48"/>
        </w:rPr>
        <w:lastRenderedPageBreak/>
        <w:softHyphen/>
      </w:r>
      <w:r w:rsidR="00F5359B" w:rsidRPr="00AF43B4">
        <w:rPr>
          <w:sz w:val="48"/>
          <w:szCs w:val="48"/>
        </w:rPr>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Pr="00AF43B4" w:rsidRDefault="00FA0528" w:rsidP="00AF43B4">
      <w:pPr>
        <w:pStyle w:val="Heading1"/>
        <w:rPr>
          <w:sz w:val="48"/>
          <w:szCs w:val="48"/>
        </w:rPr>
      </w:pPr>
      <w:r w:rsidRPr="00AF43B4">
        <w:rPr>
          <w:sz w:val="48"/>
          <w:szCs w:val="48"/>
        </w:rP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AF43B4" w:rsidRDefault="00A2019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AF43B4">
        <w:rPr>
          <w:rFonts w:ascii="Times New Roman" w:hAnsi="Times New Roman" w:cs="Times New Roman"/>
          <w:sz w:val="28"/>
          <w:szCs w:val="28"/>
        </w:rPr>
        <w:tab/>
      </w:r>
      <w:r w:rsidR="000A6500" w:rsidRPr="00AF43B4">
        <w:rPr>
          <w:rFonts w:ascii="Times New Roman" w:hAnsi="Times New Roman" w:cs="Times New Roman"/>
          <w:b/>
          <w:bCs/>
          <w:color w:val="264D74"/>
          <w:sz w:val="28"/>
          <w:szCs w:val="28"/>
        </w:rPr>
        <w:t>EOP-</w:t>
      </w:r>
      <w:r w:rsidRPr="00AF43B4">
        <w:rPr>
          <w:rFonts w:ascii="Times New Roman" w:hAnsi="Times New Roman" w:cs="Times New Roman"/>
          <w:b/>
          <w:bCs/>
          <w:color w:val="264D74"/>
          <w:sz w:val="28"/>
          <w:szCs w:val="28"/>
        </w:rPr>
        <w:t>002</w:t>
      </w:r>
      <w:r w:rsidR="000A6500" w:rsidRPr="00AF43B4">
        <w:rPr>
          <w:rFonts w:ascii="Times New Roman" w:hAnsi="Times New Roman" w:cs="Times New Roman"/>
          <w:b/>
          <w:bCs/>
          <w:color w:val="264D74"/>
          <w:sz w:val="28"/>
          <w:szCs w:val="28"/>
        </w:rPr>
        <w:t>-</w:t>
      </w:r>
      <w:r w:rsidR="00566F8F" w:rsidRPr="00AF43B4">
        <w:rPr>
          <w:rFonts w:ascii="Times New Roman" w:hAnsi="Times New Roman" w:cs="Times New Roman"/>
          <w:b/>
          <w:bCs/>
          <w:color w:val="264D74"/>
          <w:sz w:val="28"/>
          <w:szCs w:val="28"/>
        </w:rPr>
        <w:t>3</w:t>
      </w:r>
      <w:r w:rsidRPr="00AF43B4">
        <w:rPr>
          <w:rFonts w:ascii="Times New Roman" w:hAnsi="Times New Roman" w:cs="Times New Roman"/>
          <w:b/>
          <w:bCs/>
          <w:color w:val="264D74"/>
          <w:sz w:val="28"/>
          <w:szCs w:val="28"/>
        </w:rPr>
        <w:t xml:space="preserve"> </w:t>
      </w:r>
      <w:r w:rsidR="000A6500" w:rsidRPr="00AF43B4">
        <w:rPr>
          <w:rFonts w:ascii="Times New Roman" w:hAnsi="Times New Roman" w:cs="Times New Roman"/>
          <w:b/>
          <w:bCs/>
          <w:color w:val="264D74"/>
          <w:sz w:val="28"/>
          <w:szCs w:val="28"/>
        </w:rPr>
        <w:t xml:space="preserve">— </w:t>
      </w:r>
      <w:r w:rsidRPr="00AF43B4">
        <w:rPr>
          <w:rFonts w:ascii="Times New Roman" w:hAnsi="Times New Roman" w:cs="Times New Roman"/>
          <w:b/>
          <w:bCs/>
          <w:color w:val="264D74"/>
          <w:sz w:val="28"/>
          <w:szCs w:val="28"/>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United States: </w:t>
      </w:r>
    </w:p>
    <w:p w:rsidR="00026452" w:rsidRPr="000A6500" w:rsidRDefault="00026452" w:rsidP="00F5359B">
      <w:pPr>
        <w:widowControl w:val="0"/>
        <w:spacing w:line="360" w:lineRule="auto"/>
        <w:rPr>
          <w:rFonts w:ascii="Times New Roman" w:hAnsi="Times New Roman" w:cs="Times New Roman"/>
          <w:sz w:val="24"/>
          <w:szCs w:val="24"/>
        </w:rPr>
      </w:pPr>
    </w:p>
    <w:p w:rsidR="00EE5221" w:rsidRPr="00AF43B4" w:rsidRDefault="00EE5221">
      <w:pPr>
        <w:widowControl w:val="0"/>
        <w:spacing w:line="334" w:lineRule="exact"/>
        <w:rPr>
          <w:rFonts w:ascii="Times New Roman" w:hAnsi="Times New Roman" w:cs="Times New Roman"/>
          <w:sz w:val="28"/>
          <w:szCs w:val="28"/>
        </w:rPr>
      </w:pPr>
      <w:r w:rsidRPr="00AF43B4">
        <w:rPr>
          <w:rFonts w:ascii="Times New Roman" w:hAnsi="Times New Roman" w:cs="Times New Roman"/>
          <w:b/>
          <w:bCs/>
          <w:color w:val="264D74"/>
          <w:sz w:val="28"/>
          <w:szCs w:val="28"/>
        </w:rPr>
        <w:t>Requirements</w:t>
      </w:r>
      <w:r w:rsidRPr="00AF43B4">
        <w:rPr>
          <w:rFonts w:ascii="Times New Roman" w:hAnsi="Times New Roman" w:cs="Times New Roman"/>
          <w:sz w:val="28"/>
          <w:szCs w:val="28"/>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operators do not understand this, it may not be a violation, but it signals a need for additional training.  This part of the requirement gives them 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F43B4" w:rsidRPr="000A6500" w:rsidRDefault="00AF43B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00303548" w:rsidRPr="00303548">
        <w:rPr>
          <w:rFonts w:ascii="Times New Roman" w:hAnsi="Times New Roman" w:cs="Times New Roman"/>
          <w:color w:val="000000"/>
          <w:sz w:val="24"/>
          <w:szCs w:val="24"/>
        </w:rPr>
        <w:t>Each Balancing Authority shall, when required and as appropriate, take one or more actions as described in its capacity and energy emergency plan, to reduce risks to the interconnected system.</w:t>
      </w:r>
    </w:p>
    <w:p w:rsidR="00CC20F7" w:rsidRPr="00303548" w:rsidRDefault="00CC20F7" w:rsidP="00CC20F7">
      <w:pPr>
        <w:widowControl w:val="0"/>
        <w:spacing w:line="29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sidR="00CF43BC">
        <w:rPr>
          <w:rFonts w:ascii="Times New Roman" w:hAnsi="Times New Roman" w:cs="Times New Roman"/>
          <w:color w:val="000000"/>
          <w:sz w:val="24"/>
          <w:szCs w:val="24"/>
        </w:rPr>
        <w:t xml:space="preserve">taken </w:t>
      </w:r>
      <w:r w:rsidR="00822A09">
        <w:rPr>
          <w:rFonts w:ascii="Times New Roman" w:hAnsi="Times New Roman" w:cs="Times New Roman"/>
          <w:color w:val="000000"/>
          <w:sz w:val="24"/>
          <w:szCs w:val="24"/>
        </w:rPr>
        <w:t>one or</w:t>
      </w:r>
      <w:r w:rsidR="008142AA">
        <w:rPr>
          <w:rFonts w:ascii="Times New Roman" w:hAnsi="Times New Roman" w:cs="Times New Roman"/>
          <w:color w:val="000000"/>
          <w:sz w:val="24"/>
          <w:szCs w:val="24"/>
        </w:rPr>
        <w:t xml:space="preserve"> more actions described in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5E55F5">
        <w:rPr>
          <w:rFonts w:ascii="Times New Roman" w:hAnsi="Times New Roman" w:cs="Times New Roman"/>
          <w:color w:val="365F91"/>
          <w:sz w:val="24"/>
          <w:szCs w:val="24"/>
        </w:rPr>
        <w:t xml:space="preserve">Determine if the Balancing Authority </w:t>
      </w:r>
      <w:r w:rsidR="00CF43BC" w:rsidRPr="005E55F5">
        <w:rPr>
          <w:rFonts w:ascii="Times New Roman" w:hAnsi="Times New Roman" w:cs="Times New Roman"/>
          <w:color w:val="365F91"/>
          <w:sz w:val="24"/>
          <w:szCs w:val="24"/>
        </w:rPr>
        <w:t xml:space="preserve">took one or more actions as described in its </w:t>
      </w:r>
      <w:r w:rsidRPr="005E55F5">
        <w:rPr>
          <w:rFonts w:ascii="Times New Roman" w:hAnsi="Times New Roman" w:cs="Times New Roman"/>
          <w:color w:val="365F91"/>
          <w:sz w:val="24"/>
          <w:szCs w:val="24"/>
        </w:rPr>
        <w:t>capacity and energy emergency plans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w:t>
      </w:r>
      <w:r w:rsidR="00840D0D" w:rsidRPr="00AF43B4">
        <w:rPr>
          <w:sz w:val="32"/>
          <w:szCs w:val="32"/>
        </w:rPr>
        <w:t>6</w:t>
      </w:r>
      <w:r w:rsidRPr="00AF43B4">
        <w:rPr>
          <w:sz w:val="32"/>
          <w:szCs w:val="32"/>
        </w:rPr>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0A6500">
        <w:rPr>
          <w:rFonts w:ascii="Times New Roman" w:hAnsi="Times New Roman" w:cs="Times New Roman"/>
          <w:color w:val="000000"/>
          <w:sz w:val="24"/>
          <w:szCs w:val="24"/>
        </w:rPr>
        <w:t>-002-</w:t>
      </w:r>
      <w:r w:rsidR="00505E69">
        <w:rPr>
          <w:rFonts w:ascii="Times New Roman" w:hAnsi="Times New Roman" w:cs="Times New Roman"/>
          <w:color w:val="000000"/>
          <w:sz w:val="24"/>
          <w:szCs w:val="24"/>
        </w:rPr>
        <w:t>2.1</w:t>
      </w:r>
      <w:r w:rsidRPr="000A6500">
        <w:rPr>
          <w:rFonts w:ascii="Times New Roman" w:hAnsi="Times New Roman" w:cs="Times New Roman"/>
          <w:color w:val="000000"/>
          <w:sz w:val="24"/>
          <w:szCs w:val="24"/>
        </w:rPr>
        <w:t xml:space="preserve"> “Energy Emergency Alert Levels.”</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AF43B4" w:rsidRDefault="00840D0D" w:rsidP="00840D0D">
      <w:pPr>
        <w:pStyle w:val="Heading1"/>
        <w:rPr>
          <w:sz w:val="32"/>
          <w:szCs w:val="32"/>
        </w:rPr>
      </w:pPr>
      <w:r w:rsidRPr="00AF43B4">
        <w:rPr>
          <w:sz w:val="32"/>
          <w:szCs w:val="32"/>
        </w:rPr>
        <w:t>R7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w:t>
      </w:r>
      <w:r w:rsidR="00505E69">
        <w:rPr>
          <w:rFonts w:ascii="Times New Roman" w:hAnsi="Times New Roman" w:cs="Times New Roman"/>
          <w:color w:val="365F91"/>
          <w:sz w:val="24"/>
          <w:szCs w:val="24"/>
        </w:rPr>
        <w:t>ance with Attachment 1</w:t>
      </w:r>
      <w:r w:rsidR="00505E69">
        <w:rPr>
          <w:rFonts w:ascii="Times New Roman" w:hAnsi="Times New Roman" w:cs="Times New Roman"/>
          <w:color w:val="365F91"/>
          <w:sz w:val="24"/>
          <w:szCs w:val="24"/>
        </w:rPr>
        <w:noBreakHyphen/>
        <w:t>EOP</w:t>
      </w:r>
      <w:r w:rsidR="00505E69">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noBreakHyphen/>
        <w:t>2.1</w:t>
      </w:r>
      <w:r w:rsidRPr="00B12571">
        <w:rPr>
          <w:rFonts w:ascii="Times New Roman" w:hAnsi="Times New Roman" w:cs="Times New Roman"/>
          <w:color w:val="365F91"/>
          <w:sz w:val="24"/>
          <w:szCs w:val="24"/>
        </w:rPr>
        <w:t>.</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0A6500">
        <w:rPr>
          <w:rFonts w:ascii="Times New Roman" w:hAnsi="Times New Roman" w:cs="Times New Roman"/>
          <w:color w:val="000000"/>
          <w:sz w:val="24"/>
          <w:szCs w:val="24"/>
        </w:rPr>
        <w:t>-</w:t>
      </w:r>
      <w:r w:rsidR="00505E69">
        <w:rPr>
          <w:rFonts w:ascii="Times New Roman" w:hAnsi="Times New Roman" w:cs="Times New Roman"/>
          <w:color w:val="000000"/>
          <w:sz w:val="24"/>
          <w:szCs w:val="24"/>
        </w:rPr>
        <w:t>2.1</w:t>
      </w:r>
      <w:r w:rsidRPr="000A6500">
        <w:rPr>
          <w:rFonts w:ascii="Times New Roman" w:hAnsi="Times New Roman" w:cs="Times New Roman"/>
          <w:color w:val="000000"/>
          <w:sz w:val="24"/>
          <w:szCs w:val="24"/>
        </w:rPr>
        <w:t xml:space="preserve"> “Energy Emergency </w:t>
      </w:r>
      <w:r w:rsidRPr="000A6500">
        <w:rPr>
          <w:rFonts w:ascii="Times New Roman" w:hAnsi="Times New Roman" w:cs="Times New Roman"/>
          <w:color w:val="000000"/>
          <w:sz w:val="24"/>
          <w:szCs w:val="24"/>
        </w:rPr>
        <w:tab/>
        <w:t>Alert Levels</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initiated an Energy Emergency Alert as detailed in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t>-2.1</w:t>
      </w:r>
      <w:r w:rsidRPr="002F36CC">
        <w:rPr>
          <w:rFonts w:ascii="Times New Roman" w:hAnsi="Times New Roman" w:cs="Times New Roman"/>
          <w:color w:val="365F91"/>
          <w:sz w:val="24"/>
          <w:szCs w:val="24"/>
        </w:rPr>
        <w:t>.</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 (See Attachment 1-</w:t>
      </w:r>
      <w:r w:rsidRPr="000A6500">
        <w:rPr>
          <w:rFonts w:ascii="Times New Roman" w:hAnsi="Times New Roman" w:cs="Times New Roman"/>
          <w:color w:val="000000"/>
          <w:sz w:val="24"/>
          <w:szCs w:val="24"/>
        </w:rPr>
        <w:t>IRO</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006</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“Transmission Loading Relief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Procedure” for explanation of Transmission Service Priorities):</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0A6500">
        <w:rPr>
          <w:rFonts w:ascii="Times New Roman" w:hAnsi="Times New Roman" w:cs="Times New Roman"/>
          <w:color w:val="000000"/>
          <w:sz w:val="24"/>
          <w:szCs w:val="24"/>
        </w:rPr>
        <w:t>-EOP-002-</w:t>
      </w:r>
      <w:r w:rsidR="00566F8F">
        <w:rPr>
          <w:rFonts w:ascii="Times New Roman" w:hAnsi="Times New Roman" w:cs="Times New Roman"/>
          <w:color w:val="000000"/>
          <w:sz w:val="24"/>
          <w:szCs w:val="24"/>
        </w:rPr>
        <w:t>2.1</w:t>
      </w:r>
      <w:r w:rsidR="001C7190" w:rsidRPr="000A6500">
        <w:rPr>
          <w:rFonts w:ascii="Times New Roman" w:hAnsi="Times New Roman" w:cs="Times New Roman"/>
          <w:color w:val="000000"/>
          <w:sz w:val="24"/>
          <w:szCs w:val="24"/>
        </w:rPr>
        <w:t>.</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 (See Attachment 1</w:t>
      </w:r>
      <w:r w:rsidRPr="002F36CC">
        <w:rPr>
          <w:rFonts w:ascii="Times New Roman" w:hAnsi="Times New Roman" w:cs="Times New Roman"/>
          <w:color w:val="365F91"/>
          <w:sz w:val="24"/>
          <w:szCs w:val="24"/>
        </w:rPr>
        <w:noBreakHyphen/>
        <w:t>IRO</w:t>
      </w:r>
      <w:r w:rsidRPr="002F36CC">
        <w:rPr>
          <w:rFonts w:ascii="Times New Roman" w:hAnsi="Times New Roman" w:cs="Times New Roman"/>
          <w:color w:val="365F91"/>
          <w:sz w:val="24"/>
          <w:szCs w:val="24"/>
        </w:rPr>
        <w:noBreakHyphen/>
        <w:t>006</w:t>
      </w:r>
      <w:r w:rsidRPr="002F36CC">
        <w:rPr>
          <w:rFonts w:ascii="Times New Roman" w:hAnsi="Times New Roman" w:cs="Times New Roman"/>
          <w:color w:val="365F91"/>
          <w:sz w:val="24"/>
          <w:szCs w:val="24"/>
        </w:rPr>
        <w:noBreakHyphen/>
        <w:t>0 “Transmission Loading Relief Procedure” for explanation of Transmission Service Priorities).</w:t>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w:t>
      </w:r>
      <w:r w:rsidR="00505E69">
        <w:rPr>
          <w:rFonts w:ascii="Times New Roman" w:hAnsi="Times New Roman" w:cs="Times New Roman"/>
          <w:color w:val="365F91"/>
          <w:sz w:val="24"/>
          <w:szCs w:val="24"/>
        </w:rPr>
        <w:t>ance with Attachment 1</w:t>
      </w:r>
      <w:r w:rsidR="00505E69">
        <w:rPr>
          <w:rFonts w:ascii="Times New Roman" w:hAnsi="Times New Roman" w:cs="Times New Roman"/>
          <w:color w:val="365F91"/>
          <w:sz w:val="24"/>
          <w:szCs w:val="24"/>
        </w:rPr>
        <w:noBreakHyphen/>
        <w:t>EOP</w:t>
      </w:r>
      <w:r w:rsidR="00505E69">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noBreakHyphen/>
        <w:t>2.1</w:t>
      </w:r>
      <w:r w:rsidRPr="002F36CC">
        <w:rPr>
          <w:rFonts w:ascii="Times New Roman" w:hAnsi="Times New Roman" w:cs="Times New Roman"/>
          <w:color w:val="365F91"/>
          <w:sz w:val="24"/>
          <w:szCs w:val="24"/>
        </w:rPr>
        <w:t>.</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AF43B4" w:rsidRDefault="00AF43B4"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Pr="000A6500"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Pr="00AF43B4" w:rsidRDefault="00B12571" w:rsidP="00B12571">
      <w:pPr>
        <w:pStyle w:val="Heading1"/>
        <w:rPr>
          <w:sz w:val="48"/>
          <w:szCs w:val="48"/>
        </w:rPr>
      </w:pPr>
      <w:r w:rsidRPr="00AF43B4">
        <w:rPr>
          <w:sz w:val="48"/>
          <w:szCs w:val="48"/>
        </w:rP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AF43B4" w:rsidRDefault="006A1F54" w:rsidP="00840D0D">
      <w:pPr>
        <w:pStyle w:val="Heading1"/>
        <w:rPr>
          <w:sz w:val="24"/>
          <w:szCs w:val="24"/>
        </w:rPr>
      </w:pPr>
      <w:r w:rsidRPr="00AF43B4">
        <w:rPr>
          <w:sz w:val="48"/>
          <w:szCs w:val="48"/>
        </w:rPr>
        <w:t>Compliance Findings Summary</w:t>
      </w:r>
      <w:r w:rsidRPr="00AF43B4">
        <w:rPr>
          <w:szCs w:val="20"/>
        </w:rPr>
        <w:t xml:space="preserve"> </w:t>
      </w:r>
      <w:r w:rsidRPr="00AF43B4">
        <w:rPr>
          <w:sz w:val="24"/>
          <w:szCs w:val="24"/>
        </w:rPr>
        <w:t>(to be filled out by auditor)</w:t>
      </w:r>
    </w:p>
    <w:p w:rsidR="00B12571" w:rsidRPr="00B12571" w:rsidRDefault="00B12571" w:rsidP="00B12571"/>
    <w:tbl>
      <w:tblPr>
        <w:tblW w:w="0" w:type="auto"/>
        <w:tblLook w:val="00A0" w:firstRow="1" w:lastRow="0" w:firstColumn="1" w:lastColumn="0" w:noHBand="0" w:noVBand="0"/>
      </w:tblPr>
      <w:tblGrid>
        <w:gridCol w:w="692"/>
        <w:gridCol w:w="536"/>
        <w:gridCol w:w="572"/>
        <w:gridCol w:w="737"/>
        <w:gridCol w:w="593"/>
        <w:gridCol w:w="7886"/>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0E2B0C" w:rsidP="000E2B0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 xml:space="preserve">Updated Through </w:t>
      </w:r>
      <w:r w:rsidR="008947BD">
        <w:rPr>
          <w:rFonts w:ascii="Times New Roman" w:hAnsi="Times New Roman" w:cs="Times New Roman"/>
          <w:b/>
          <w:sz w:val="24"/>
          <w:szCs w:val="24"/>
        </w:rPr>
        <w:t>October 5, 2011</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sidR="008947BD">
        <w:rPr>
          <w:rFonts w:ascii="Times New Roman" w:hAnsi="Times New Roman" w:cs="Times New Roman"/>
          <w:b/>
          <w:sz w:val="24"/>
          <w:szCs w:val="24"/>
        </w:rPr>
        <w:t>3</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Order 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1C3EE1" w:rsidRDefault="001C3EE1" w:rsidP="00BB6A60">
      <w:pPr>
        <w:rPr>
          <w:rFonts w:ascii="Times New Roman" w:hAnsi="Times New Roman" w:cs="Times New Roman"/>
          <w:sz w:val="24"/>
          <w:szCs w:val="24"/>
        </w:rPr>
      </w:pPr>
    </w:p>
    <w:p w:rsidR="001C3EE1" w:rsidRPr="001C3EE1" w:rsidRDefault="009011A3" w:rsidP="001C3EE1">
      <w:pPr>
        <w:rPr>
          <w:rFonts w:ascii="Times New Roman" w:hAnsi="Times New Roman" w:cs="Times New Roman"/>
          <w:b/>
          <w:sz w:val="24"/>
          <w:szCs w:val="24"/>
        </w:rPr>
      </w:pPr>
      <w:r w:rsidRPr="009011A3">
        <w:rPr>
          <w:rFonts w:ascii="Times New Roman" w:hAnsi="Times New Roman" w:cs="Times New Roman"/>
          <w:b/>
          <w:sz w:val="24"/>
          <w:szCs w:val="24"/>
        </w:rPr>
        <w:t>North American Electric Reliability Corporation, Docket No. RD09-2-000, Letter Order (May 13, 2009)</w:t>
      </w:r>
    </w:p>
    <w:p w:rsidR="008947BD" w:rsidRDefault="008947BD" w:rsidP="00BB6A60">
      <w:pPr>
        <w:rPr>
          <w:rFonts w:ascii="Times New Roman" w:hAnsi="Times New Roman" w:cs="Times New Roman"/>
          <w:sz w:val="24"/>
          <w:szCs w:val="24"/>
        </w:rPr>
      </w:pPr>
    </w:p>
    <w:p w:rsidR="001C3EE1" w:rsidRPr="001C3EE1" w:rsidRDefault="001C3EE1" w:rsidP="00BB6A60">
      <w:pPr>
        <w:rPr>
          <w:rFonts w:ascii="Times New Roman" w:hAnsi="Times New Roman" w:cs="Times New Roman"/>
          <w:sz w:val="24"/>
          <w:szCs w:val="24"/>
        </w:rPr>
      </w:pPr>
      <w:r>
        <w:rPr>
          <w:rFonts w:ascii="Times New Roman" w:hAnsi="Times New Roman" w:cs="Times New Roman"/>
          <w:sz w:val="24"/>
          <w:szCs w:val="24"/>
        </w:rPr>
        <w:t>FERC approved revised versions of several Reliability Standards, including EOP-002-2.1.</w:t>
      </w:r>
    </w:p>
    <w:p w:rsidR="001C3EE1" w:rsidRDefault="001C3EE1" w:rsidP="00BB6A60">
      <w:pPr>
        <w:rPr>
          <w:rFonts w:ascii="Times New Roman" w:hAnsi="Times New Roman" w:cs="Times New Roman"/>
          <w:sz w:val="24"/>
          <w:szCs w:val="24"/>
        </w:rPr>
      </w:pPr>
    </w:p>
    <w:p w:rsidR="00926E75" w:rsidRPr="001C3EE1" w:rsidRDefault="009011A3" w:rsidP="00BB6A60">
      <w:pPr>
        <w:rPr>
          <w:rFonts w:ascii="Times New Roman" w:hAnsi="Times New Roman" w:cs="Times New Roman"/>
          <w:b/>
          <w:sz w:val="24"/>
          <w:szCs w:val="24"/>
        </w:rPr>
      </w:pPr>
      <w:r w:rsidRPr="009011A3">
        <w:rPr>
          <w:rFonts w:ascii="Times New Roman" w:hAnsi="Times New Roman" w:cs="Times New Roman"/>
          <w:b/>
          <w:i/>
          <w:sz w:val="24"/>
          <w:szCs w:val="24"/>
        </w:rPr>
        <w:t>North American Electric Reliability Corporation</w:t>
      </w:r>
      <w:r w:rsidRPr="009011A3">
        <w:rPr>
          <w:rFonts w:ascii="Times New Roman" w:hAnsi="Times New Roman" w:cs="Times New Roman"/>
          <w:b/>
          <w:sz w:val="24"/>
          <w:szCs w:val="24"/>
        </w:rPr>
        <w:t>, 134 FERC ¶ 61,015 (2011)</w:t>
      </w:r>
    </w:p>
    <w:p w:rsidR="00926E75" w:rsidRPr="001C3EE1" w:rsidRDefault="009011A3" w:rsidP="00BB6A60">
      <w:pPr>
        <w:rPr>
          <w:rFonts w:ascii="Times New Roman" w:hAnsi="Times New Roman" w:cs="Times New Roman"/>
          <w:b/>
          <w:sz w:val="24"/>
          <w:szCs w:val="24"/>
        </w:rPr>
      </w:pPr>
      <w:r w:rsidRPr="009011A3">
        <w:rPr>
          <w:rFonts w:ascii="Times New Roman" w:hAnsi="Times New Roman" w:cs="Times New Roman"/>
          <w:b/>
          <w:sz w:val="24"/>
          <w:szCs w:val="24"/>
        </w:rPr>
        <w:t>January 10, 2011</w:t>
      </w:r>
    </w:p>
    <w:p w:rsidR="00926E75" w:rsidRDefault="00926E75" w:rsidP="00BB6A60">
      <w:pPr>
        <w:rPr>
          <w:rFonts w:ascii="Times New Roman" w:hAnsi="Times New Roman" w:cs="Times New Roman"/>
          <w:sz w:val="24"/>
          <w:szCs w:val="24"/>
        </w:rPr>
      </w:pPr>
    </w:p>
    <w:p w:rsidR="008947BD" w:rsidRDefault="00926E75" w:rsidP="00BB6A60">
      <w:pPr>
        <w:rPr>
          <w:rFonts w:ascii="Times New Roman" w:hAnsi="Times New Roman" w:cs="Times New Roman"/>
          <w:sz w:val="24"/>
          <w:szCs w:val="24"/>
        </w:rPr>
      </w:pPr>
      <w:r>
        <w:rPr>
          <w:rFonts w:ascii="Times New Roman" w:hAnsi="Times New Roman" w:cs="Times New Roman"/>
          <w:sz w:val="24"/>
          <w:szCs w:val="24"/>
        </w:rPr>
        <w:t>FERC approved modifications contained in Reliability Standard EOP-002-3 to address FERC directives set forth in Order No. 693.</w:t>
      </w:r>
    </w:p>
    <w:p w:rsidR="00840D0D" w:rsidRDefault="00840D0D" w:rsidP="00994410">
      <w:pPr>
        <w:rPr>
          <w:rFonts w:ascii="Times New Roman" w:hAnsi="Times New Roman" w:cs="Times New Roman"/>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94410" w:rsidRPr="00B2607F" w:rsidTr="005E55F5">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5E55F5">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5E55F5">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198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5E55F5">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5E55F5">
        <w:tc>
          <w:tcPr>
            <w:tcW w:w="1016" w:type="dxa"/>
          </w:tcPr>
          <w:p w:rsidR="00994410" w:rsidRPr="00B2607F" w:rsidRDefault="005E55F5"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5E55F5" w:rsidP="00DC7810">
            <w:pPr>
              <w:rPr>
                <w:rFonts w:ascii="Times New Roman" w:hAnsi="Times New Roman" w:cs="Times New Roman"/>
                <w:sz w:val="24"/>
                <w:szCs w:val="24"/>
              </w:rPr>
            </w:pPr>
            <w:r>
              <w:rPr>
                <w:rFonts w:ascii="Times New Roman" w:hAnsi="Times New Roman" w:cs="Times New Roman"/>
                <w:sz w:val="24"/>
                <w:szCs w:val="24"/>
              </w:rPr>
              <w:t>September</w:t>
            </w:r>
            <w:r w:rsidR="000E2B0C">
              <w:rPr>
                <w:rFonts w:ascii="Times New Roman" w:hAnsi="Times New Roman" w:cs="Times New Roman"/>
                <w:sz w:val="24"/>
                <w:szCs w:val="24"/>
              </w:rPr>
              <w:t xml:space="preserve"> 2011</w:t>
            </w:r>
          </w:p>
        </w:tc>
        <w:tc>
          <w:tcPr>
            <w:tcW w:w="1980"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582</w:t>
            </w:r>
          </w:p>
        </w:tc>
      </w:tr>
      <w:tr w:rsidR="008947BD" w:rsidRPr="00B2607F" w:rsidTr="005E55F5">
        <w:tc>
          <w:tcPr>
            <w:tcW w:w="1016" w:type="dxa"/>
          </w:tcPr>
          <w:p w:rsidR="008947BD" w:rsidRDefault="001C3EE1"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October 5, 2011</w:t>
            </w:r>
          </w:p>
        </w:tc>
        <w:tc>
          <w:tcPr>
            <w:tcW w:w="1980"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155" w:rsidRDefault="00433155">
      <w:r>
        <w:separator/>
      </w:r>
    </w:p>
  </w:endnote>
  <w:endnote w:type="continuationSeparator" w:id="0">
    <w:p w:rsidR="00433155" w:rsidRDefault="0043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F75" w:rsidRDefault="00D07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53" w:rsidRPr="002A56F0" w:rsidRDefault="00E80B53"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E80B53"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E80B53" w:rsidRPr="00872AF8" w:rsidRDefault="00E80B53"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3</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E80B53" w:rsidRPr="002A56F0" w:rsidRDefault="00E80B53"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E55F5">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E80B53" w:rsidRPr="002A56F0" w:rsidRDefault="009011A3"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00E80B53"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9823A1">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F75" w:rsidRDefault="00D07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155" w:rsidRDefault="00433155">
      <w:r>
        <w:separator/>
      </w:r>
    </w:p>
  </w:footnote>
  <w:footnote w:type="continuationSeparator" w:id="0">
    <w:p w:rsidR="00433155" w:rsidRDefault="00433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F75" w:rsidRDefault="00D07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53" w:rsidRDefault="00E80B53" w:rsidP="0021250B">
    <w:pPr>
      <w:widowControl w:val="0"/>
      <w:spacing w:line="240" w:lineRule="exact"/>
      <w:rPr>
        <w:rFonts w:cs="Times New Roman"/>
      </w:rPr>
    </w:pPr>
  </w:p>
  <w:p w:rsidR="00E80B53" w:rsidRPr="006813F3" w:rsidRDefault="00E80B53"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80B53" w:rsidRDefault="00D07F75" w:rsidP="00D4178A">
    <w:pPr>
      <w:widowControl w:val="0"/>
      <w:spacing w:before="66"/>
      <w:jc w:val="center"/>
      <w:rPr>
        <w:rFonts w:cs="Times New Roman"/>
      </w:rPr>
    </w:pPr>
    <w:r>
      <w:rPr>
        <w:rFonts w:ascii="Times New Roman" w:hAnsi="Times New Roman" w:cs="Times New Roman"/>
        <w:b/>
        <w:bCs/>
        <w:color w:val="000000"/>
        <w:sz w:val="28"/>
        <w:szCs w:val="28"/>
      </w:rPr>
      <w:t>Template</w:t>
    </w:r>
  </w:p>
  <w:p w:rsidR="00E80B53" w:rsidRDefault="00892387">
    <w:pPr>
      <w:widowControl w:val="0"/>
      <w:spacing w:line="248" w:lineRule="exact"/>
      <w:rPr>
        <w:rFonts w:cs="Times New Roman"/>
      </w:rPr>
    </w:pPr>
    <w:r w:rsidRPr="009011A3">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F75" w:rsidRDefault="00D07F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016CB"/>
    <w:rsid w:val="00014082"/>
    <w:rsid w:val="000262FC"/>
    <w:rsid w:val="00026452"/>
    <w:rsid w:val="00027AE2"/>
    <w:rsid w:val="00063088"/>
    <w:rsid w:val="0007422E"/>
    <w:rsid w:val="000821FC"/>
    <w:rsid w:val="000A6500"/>
    <w:rsid w:val="000B6350"/>
    <w:rsid w:val="000C0000"/>
    <w:rsid w:val="000C2FF2"/>
    <w:rsid w:val="000C471F"/>
    <w:rsid w:val="000D099E"/>
    <w:rsid w:val="000E2B0C"/>
    <w:rsid w:val="000E3010"/>
    <w:rsid w:val="000F23FD"/>
    <w:rsid w:val="00107D74"/>
    <w:rsid w:val="0012666D"/>
    <w:rsid w:val="00127933"/>
    <w:rsid w:val="0014401D"/>
    <w:rsid w:val="001853E3"/>
    <w:rsid w:val="001C3EE1"/>
    <w:rsid w:val="001C7190"/>
    <w:rsid w:val="00211363"/>
    <w:rsid w:val="0021250B"/>
    <w:rsid w:val="0023350C"/>
    <w:rsid w:val="00255C67"/>
    <w:rsid w:val="00294145"/>
    <w:rsid w:val="00296AA7"/>
    <w:rsid w:val="002978E9"/>
    <w:rsid w:val="002A33A9"/>
    <w:rsid w:val="002A56F0"/>
    <w:rsid w:val="002A6EF5"/>
    <w:rsid w:val="002C0492"/>
    <w:rsid w:val="002F36CC"/>
    <w:rsid w:val="002F5BD7"/>
    <w:rsid w:val="00303548"/>
    <w:rsid w:val="003416E5"/>
    <w:rsid w:val="00343307"/>
    <w:rsid w:val="00372A5A"/>
    <w:rsid w:val="00374900"/>
    <w:rsid w:val="003B3ADB"/>
    <w:rsid w:val="003C37DE"/>
    <w:rsid w:val="003D4499"/>
    <w:rsid w:val="00411013"/>
    <w:rsid w:val="00412721"/>
    <w:rsid w:val="00416201"/>
    <w:rsid w:val="004178DD"/>
    <w:rsid w:val="00424A42"/>
    <w:rsid w:val="00427E53"/>
    <w:rsid w:val="00433155"/>
    <w:rsid w:val="004463D8"/>
    <w:rsid w:val="00450AE0"/>
    <w:rsid w:val="004537B9"/>
    <w:rsid w:val="0047036D"/>
    <w:rsid w:val="00491263"/>
    <w:rsid w:val="004A6065"/>
    <w:rsid w:val="004B2786"/>
    <w:rsid w:val="004B6782"/>
    <w:rsid w:val="004B767A"/>
    <w:rsid w:val="004D0308"/>
    <w:rsid w:val="004E6D81"/>
    <w:rsid w:val="004F08BE"/>
    <w:rsid w:val="004F2AC8"/>
    <w:rsid w:val="005051AD"/>
    <w:rsid w:val="00505E69"/>
    <w:rsid w:val="005151A6"/>
    <w:rsid w:val="00544A22"/>
    <w:rsid w:val="00552ACB"/>
    <w:rsid w:val="00566F8F"/>
    <w:rsid w:val="00590786"/>
    <w:rsid w:val="00591917"/>
    <w:rsid w:val="005A3D12"/>
    <w:rsid w:val="005A418C"/>
    <w:rsid w:val="005B335F"/>
    <w:rsid w:val="005D0E35"/>
    <w:rsid w:val="005E55F5"/>
    <w:rsid w:val="00604405"/>
    <w:rsid w:val="0060582A"/>
    <w:rsid w:val="006168FD"/>
    <w:rsid w:val="00640297"/>
    <w:rsid w:val="006668BE"/>
    <w:rsid w:val="00667DC1"/>
    <w:rsid w:val="006709C6"/>
    <w:rsid w:val="00696AEF"/>
    <w:rsid w:val="006A1F54"/>
    <w:rsid w:val="006D7663"/>
    <w:rsid w:val="007026AF"/>
    <w:rsid w:val="00704255"/>
    <w:rsid w:val="0070774A"/>
    <w:rsid w:val="00723049"/>
    <w:rsid w:val="00742E48"/>
    <w:rsid w:val="00774875"/>
    <w:rsid w:val="00784C1C"/>
    <w:rsid w:val="007C5F25"/>
    <w:rsid w:val="007C6C67"/>
    <w:rsid w:val="007E326A"/>
    <w:rsid w:val="007E79BA"/>
    <w:rsid w:val="00803651"/>
    <w:rsid w:val="008142AA"/>
    <w:rsid w:val="00822A09"/>
    <w:rsid w:val="00840D0D"/>
    <w:rsid w:val="00862F10"/>
    <w:rsid w:val="008631D1"/>
    <w:rsid w:val="00892387"/>
    <w:rsid w:val="008947BD"/>
    <w:rsid w:val="008957A3"/>
    <w:rsid w:val="008B1661"/>
    <w:rsid w:val="008F399A"/>
    <w:rsid w:val="009011A3"/>
    <w:rsid w:val="009066AB"/>
    <w:rsid w:val="00915446"/>
    <w:rsid w:val="00926E75"/>
    <w:rsid w:val="0095764E"/>
    <w:rsid w:val="00974F8B"/>
    <w:rsid w:val="00976852"/>
    <w:rsid w:val="0098165D"/>
    <w:rsid w:val="009823A1"/>
    <w:rsid w:val="00994410"/>
    <w:rsid w:val="009E1B6B"/>
    <w:rsid w:val="00A0081F"/>
    <w:rsid w:val="00A00916"/>
    <w:rsid w:val="00A20190"/>
    <w:rsid w:val="00A23963"/>
    <w:rsid w:val="00A52FC0"/>
    <w:rsid w:val="00A560EB"/>
    <w:rsid w:val="00A67775"/>
    <w:rsid w:val="00A746E4"/>
    <w:rsid w:val="00A75AF1"/>
    <w:rsid w:val="00A80BBE"/>
    <w:rsid w:val="00A948B2"/>
    <w:rsid w:val="00AA4534"/>
    <w:rsid w:val="00AA73D8"/>
    <w:rsid w:val="00AB5041"/>
    <w:rsid w:val="00AB5EF1"/>
    <w:rsid w:val="00AD6334"/>
    <w:rsid w:val="00AF43B4"/>
    <w:rsid w:val="00B12571"/>
    <w:rsid w:val="00B138F1"/>
    <w:rsid w:val="00B17CC2"/>
    <w:rsid w:val="00B3336F"/>
    <w:rsid w:val="00B44135"/>
    <w:rsid w:val="00B5129A"/>
    <w:rsid w:val="00B53A1C"/>
    <w:rsid w:val="00B56865"/>
    <w:rsid w:val="00B67CD6"/>
    <w:rsid w:val="00B74223"/>
    <w:rsid w:val="00BA398B"/>
    <w:rsid w:val="00BB3033"/>
    <w:rsid w:val="00BB6A60"/>
    <w:rsid w:val="00BE117A"/>
    <w:rsid w:val="00C0004F"/>
    <w:rsid w:val="00C03084"/>
    <w:rsid w:val="00C10DA9"/>
    <w:rsid w:val="00C17285"/>
    <w:rsid w:val="00C3084A"/>
    <w:rsid w:val="00C43000"/>
    <w:rsid w:val="00C85C44"/>
    <w:rsid w:val="00C92D70"/>
    <w:rsid w:val="00CC20F7"/>
    <w:rsid w:val="00CF43BC"/>
    <w:rsid w:val="00D07F75"/>
    <w:rsid w:val="00D11BBB"/>
    <w:rsid w:val="00D163F6"/>
    <w:rsid w:val="00D4178A"/>
    <w:rsid w:val="00D52D8B"/>
    <w:rsid w:val="00D57090"/>
    <w:rsid w:val="00D63485"/>
    <w:rsid w:val="00D66864"/>
    <w:rsid w:val="00D92FF2"/>
    <w:rsid w:val="00DA1A18"/>
    <w:rsid w:val="00DC0434"/>
    <w:rsid w:val="00DC7810"/>
    <w:rsid w:val="00DD5B5F"/>
    <w:rsid w:val="00DF7C6A"/>
    <w:rsid w:val="00E26213"/>
    <w:rsid w:val="00E34C7F"/>
    <w:rsid w:val="00E4603F"/>
    <w:rsid w:val="00E62382"/>
    <w:rsid w:val="00E63068"/>
    <w:rsid w:val="00E747F8"/>
    <w:rsid w:val="00E75D20"/>
    <w:rsid w:val="00E77DDF"/>
    <w:rsid w:val="00E80B53"/>
    <w:rsid w:val="00ED3310"/>
    <w:rsid w:val="00EE5221"/>
    <w:rsid w:val="00EE70F0"/>
    <w:rsid w:val="00F1541E"/>
    <w:rsid w:val="00F168B1"/>
    <w:rsid w:val="00F51A99"/>
    <w:rsid w:val="00F5359B"/>
    <w:rsid w:val="00F920EE"/>
    <w:rsid w:val="00FA0528"/>
    <w:rsid w:val="00FA0CCB"/>
    <w:rsid w:val="00FA2DB1"/>
    <w:rsid w:val="00FB0B13"/>
    <w:rsid w:val="00FB6750"/>
    <w:rsid w:val="00FD1ADC"/>
    <w:rsid w:val="00FD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6E10DA9-20E9-404B-9334-2A0F00F8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link w:val="Footer"/>
    <w:uiPriority w:val="99"/>
    <w:rsid w:val="005051AD"/>
    <w:rPr>
      <w:rFonts w:ascii="Arial" w:hAnsi="Arial" w:cs="Arial"/>
      <w:sz w:val="20"/>
      <w:szCs w:val="20"/>
    </w:rPr>
  </w:style>
  <w:style w:type="character" w:styleId="Hyperlink">
    <w:name w:val="Hyperlink"/>
    <w:uiPriority w:val="99"/>
    <w:unhideWhenUsed/>
    <w:rsid w:val="00D63485"/>
    <w:rPr>
      <w:color w:val="0000FF"/>
      <w:u w:val="single"/>
    </w:rPr>
  </w:style>
  <w:style w:type="character" w:styleId="FollowedHyperlink">
    <w:name w:val="FollowedHyperlink"/>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2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EOP-002-3</Number>
    <Date xmlns="987b8a77-3dc6-4154-9fe1-b1e590735b19">2011-10-16T04:00:00+00:00</Dat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DB122-620B-400B-BFCC-2CBD8076F212}">
  <ds:schemaRefs>
    <ds:schemaRef ds:uri="http://schemas.microsoft.com/sharepoint/v3/contenttype/forms"/>
  </ds:schemaRefs>
</ds:datastoreItem>
</file>

<file path=customXml/itemProps2.xml><?xml version="1.0" encoding="utf-8"?>
<ds:datastoreItem xmlns:ds="http://schemas.openxmlformats.org/officeDocument/2006/customXml" ds:itemID="{72C92373-1CAE-49D1-B1ED-2D9595C207E6}">
  <ds:schemaRefs>
    <ds:schemaRef ds:uri="http://schemas.microsoft.com/sharepoint/events"/>
  </ds:schemaRefs>
</ds:datastoreItem>
</file>

<file path=customXml/itemProps3.xml><?xml version="1.0" encoding="utf-8"?>
<ds:datastoreItem xmlns:ds="http://schemas.openxmlformats.org/officeDocument/2006/customXml" ds:itemID="{4CB15C04-8632-49FD-A115-83263EC66EFA}">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30017DB7-CB41-47B4-AD17-0300C083C4AF}">
  <ds:schemaRefs>
    <ds:schemaRef ds:uri="http://schemas.microsoft.com/office/2006/metadata/longProperties"/>
  </ds:schemaRefs>
</ds:datastoreItem>
</file>

<file path=customXml/itemProps5.xml><?xml version="1.0" encoding="utf-8"?>
<ds:datastoreItem xmlns:ds="http://schemas.openxmlformats.org/officeDocument/2006/customXml" ds:itemID="{66315730-670F-4B9D-879A-F26663809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BE316A-D7A5-4113-BBC5-6D30FB91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3361</Words>
  <Characters>19161</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Capacity and Energy Emergencies</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22478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Capacity and Energy Emergencies</dc:title>
  <dc:subject/>
  <dc:creator>NERC</dc:creator>
  <cp:keywords/>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NERCASSETID-406-25</vt:lpwstr>
  </property>
  <property fmtid="{D5CDD505-2E9C-101B-9397-08002B2CF9AE}" pid="3" name="_dlc_DocIdItemGuid">
    <vt:lpwstr>4168fde6-99e5-41e5-8970-52ccad418d76</vt:lpwstr>
  </property>
  <property fmtid="{D5CDD505-2E9C-101B-9397-08002B2CF9AE}" pid="4" name="_dlc_DocIdUrl">
    <vt:lpwstr>http://www.nerc.com/pa/comp/_layouts/DocIdRedir.aspx?ID=NERCASSETID-406-25, NERCASSETID-406-25</vt:lpwstr>
  </property>
  <property fmtid="{D5CDD505-2E9C-101B-9397-08002B2CF9AE}" pid="5" name="xd_Signature">
    <vt:lpwstr/>
  </property>
  <property fmtid="{D5CDD505-2E9C-101B-9397-08002B2CF9AE}" pid="6" name="Order">
    <vt:lpwstr>2500.00000000000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